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OIB Exemplar Scripts 2021</w:t>
      </w:r>
    </w:p>
    <w:p w:rsidR="00000000" w:rsidDel="00000000" w:rsidP="00000000" w:rsidRDefault="00000000" w:rsidRPr="00000000" w14:paraId="00000002">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History Script G</w:t>
      </w:r>
    </w:p>
    <w:p w:rsidR="00000000" w:rsidDel="00000000" w:rsidP="00000000" w:rsidRDefault="00000000" w:rsidRPr="00000000" w14:paraId="00000003">
      <w:pPr>
        <w:rPr>
          <w:rFonts w:ascii="Arial" w:cs="Arial" w:eastAsia="Arial" w:hAnsi="Arial"/>
          <w:b w:val="1"/>
          <w:color w:val="7030a0"/>
          <w:sz w:val="24"/>
          <w:szCs w:val="24"/>
        </w:rPr>
      </w:pPr>
      <w:r w:rsidDel="00000000" w:rsidR="00000000" w:rsidRPr="00000000">
        <w:rPr>
          <w:rFonts w:ascii="Arial" w:cs="Arial" w:eastAsia="Arial" w:hAnsi="Arial"/>
          <w:b w:val="1"/>
          <w:color w:val="7030a0"/>
          <w:sz w:val="24"/>
          <w:szCs w:val="24"/>
          <w:rtl w:val="0"/>
        </w:rPr>
        <w:t xml:space="preserve">Explain how the policy of appeasement affected international relations in the 1930s</w:t>
      </w:r>
    </w:p>
    <w:p w:rsidR="00000000" w:rsidDel="00000000" w:rsidP="00000000" w:rsidRDefault="00000000" w:rsidRPr="00000000" w14:paraId="00000004">
      <w:pPr>
        <w:rPr>
          <w:rFonts w:ascii="Arial" w:cs="Arial" w:eastAsia="Arial" w:hAnsi="Arial"/>
          <w:sz w:val="24"/>
          <w:szCs w:val="24"/>
        </w:rPr>
      </w:pPr>
      <w:r w:rsidDel="00000000" w:rsidR="00000000" w:rsidRPr="00000000">
        <w:rPr>
          <w:rFonts w:ascii="Arial" w:cs="Arial" w:eastAsia="Arial" w:hAnsi="Arial"/>
          <w:sz w:val="24"/>
          <w:szCs w:val="24"/>
          <w:rtl w:val="0"/>
        </w:rPr>
        <w:t xml:space="preserve">To best understand how the policy of appeasement affected international relations in the 1930s, it is important to first define what ‘appeasement’ really means. Appeasement was the foreign policy followed by Britain and France during the 1930s, attempting to pacify the totalitarian states of Europe and the rest of the world. It would take the form of concessions of land or territories in return for the hope of peace and relatively neutral relations between the traditional liberal democracies of the West and the expansionist, totalitarian states such as Nazi Germany or Fascist Italy. However, it is highly debateable whether appeasement had the effects that it was intended to have. Winston Churchill would go on to tell British Prime Minister Neville Chamberlain that “You were given the choice between war and dishonour. You chose dishonour and you will have war”, over Chamberlain’s attempts of appeasement with Nazi Germany.</w:t>
      </w:r>
    </w:p>
    <w:p w:rsidR="00000000" w:rsidDel="00000000" w:rsidP="00000000" w:rsidRDefault="00000000" w:rsidRPr="00000000" w14:paraId="00000005">
      <w:pPr>
        <w:rPr>
          <w:rFonts w:ascii="Arial" w:cs="Arial" w:eastAsia="Arial" w:hAnsi="Arial"/>
          <w:sz w:val="24"/>
          <w:szCs w:val="24"/>
        </w:rPr>
      </w:pPr>
      <w:r w:rsidDel="00000000" w:rsidR="00000000" w:rsidRPr="00000000">
        <w:rPr>
          <w:rFonts w:ascii="Arial" w:cs="Arial" w:eastAsia="Arial" w:hAnsi="Arial"/>
          <w:sz w:val="24"/>
          <w:szCs w:val="24"/>
          <w:rtl w:val="0"/>
        </w:rPr>
        <w:t xml:space="preserve">There were many reasons why the policy of appeasement was implemented by Britain and France. The first, and perhaps biggest reason, was the lingering trauma of the First World War, from 1914 to 1918. The millions of dead and the heavy destruction still weighed heavily on the minds of politicians and public alike, and this meant there was a total refusal of the idea of another war. Another reason for appeasement was the effects of the Great Depression. This was the economic crisis which swept across the world after the Wall Street Crash in the USA in October 1929. It meant that almost every national economy became immensely fragile. In Germany, millions lost their jobs and starved because of the effects of the Great Depression. Therefore, the ensuing economic nationalism shut off every nation from international ties, and international relations were not high on the list of priorities. Finally, appeasement and its view of international relations, had massive public support, both in Britain and in France. In a liberal democracy, public opinion is extremely important, and politicians and governments cannot afford to ignore it. For example, despite Churchill’s warnings, the public reaction when Chamberlain came back from the Munich conference in 1938, (one of the clearest examples of appeasement in action), Britain breathed a sigh of relief. Churchill, and those like him, were accused of promoting fear and warmongering, and appeasement was believed to be by many the way that a Second World war could be avoided.</w:t>
      </w:r>
    </w:p>
    <w:p w:rsidR="00000000" w:rsidDel="00000000" w:rsidP="00000000" w:rsidRDefault="00000000" w:rsidRPr="00000000" w14:paraId="00000006">
      <w:pPr>
        <w:rPr>
          <w:rFonts w:ascii="Arial" w:cs="Arial" w:eastAsia="Arial" w:hAnsi="Arial"/>
          <w:sz w:val="24"/>
          <w:szCs w:val="24"/>
        </w:rPr>
      </w:pPr>
      <w:r w:rsidDel="00000000" w:rsidR="00000000" w:rsidRPr="00000000">
        <w:rPr>
          <w:rFonts w:ascii="Arial" w:cs="Arial" w:eastAsia="Arial" w:hAnsi="Arial"/>
          <w:sz w:val="24"/>
          <w:szCs w:val="24"/>
          <w:rtl w:val="0"/>
        </w:rPr>
        <w:t xml:space="preserve">The first notable effect of appeasement on international relations was to bring down the League of Nations. Many historians believe that this should have been a warning alarm for Britain and France that the policy of appeasement was not working, but in the short term it did not have a great effect. It could be argued that the collapse of the League of Nations, took place in 1931, during the Manchurian Crisis, when Imperial Japan invaded the Northern territory of Chinese Manchuria. The League of Nations was unable to take a strong stance and impose sanctions. When sanctions were proposed for example, Jalan walked out of the league of Nations and no further action was taken. This was partly because of the growing fear of a war in the Pacific, and Britain and France were worried that their colonies there would be the first target. Therefore, there was very little reaction in defence of the Chinese, and the flaws of the League of Nations were highlighted to the world.</w:t>
      </w:r>
    </w:p>
    <w:p w:rsidR="00000000" w:rsidDel="00000000" w:rsidP="00000000" w:rsidRDefault="00000000" w:rsidRPr="00000000" w14:paraId="00000007">
      <w:pPr>
        <w:rPr>
          <w:rFonts w:ascii="Arial" w:cs="Arial" w:eastAsia="Arial" w:hAnsi="Arial"/>
          <w:sz w:val="24"/>
          <w:szCs w:val="24"/>
        </w:rPr>
      </w:pPr>
      <w:r w:rsidDel="00000000" w:rsidR="00000000" w:rsidRPr="00000000">
        <w:rPr>
          <w:rFonts w:ascii="Arial" w:cs="Arial" w:eastAsia="Arial" w:hAnsi="Arial"/>
          <w:sz w:val="24"/>
          <w:szCs w:val="24"/>
          <w:rtl w:val="0"/>
        </w:rPr>
        <w:t xml:space="preserve">From this point onwards, the collapse of the League of Nations would bring Italy, Germany and Japan closer together, creating international ties between equally expansionist nations. To some extent, this began polarising international relations into two camps, as clearly shown by the fact that only Germany and Italy recognised the new Japanese puppet state of Manchukuo, formally Chinese Manchuria. It also encouraged Germany and Italy in their own expansionist ideologies and aims. Overall, this would ramp up the threat of a Second World War, and crucially, brought the threat to Europe, right on Britain and France’s back door.</w:t>
      </w:r>
    </w:p>
    <w:p w:rsidR="00000000" w:rsidDel="00000000" w:rsidP="00000000" w:rsidRDefault="00000000" w:rsidRPr="00000000" w14:paraId="00000008">
      <w:pPr>
        <w:rPr>
          <w:rFonts w:ascii="Arial" w:cs="Arial" w:eastAsia="Arial" w:hAnsi="Arial"/>
          <w:sz w:val="24"/>
          <w:szCs w:val="24"/>
        </w:rPr>
      </w:pPr>
      <w:r w:rsidDel="00000000" w:rsidR="00000000" w:rsidRPr="00000000">
        <w:rPr>
          <w:rFonts w:ascii="Arial" w:cs="Arial" w:eastAsia="Arial" w:hAnsi="Arial"/>
          <w:sz w:val="24"/>
          <w:szCs w:val="24"/>
          <w:rtl w:val="0"/>
        </w:rPr>
        <w:t xml:space="preserve">Finally, appeasement brought Britain and France into a reluctant, but necessary, alliance. They had the same issues. In his book ‘In Command of France’, Robert Young showed that both British and French leaders were constrained in their foreign policies and international relations by military weakness and economic strain. This brought then together in the policy of appeasement; if it was not able to pacify Germany and Italy completely, it would at least buy them time. This joint alliance is shown by the Hoare-Laval Pact of 1937, when English and French diplomats tried to negotiate with Fascist Italy over their invasion of Abyssinia. This highlighted how, despite their natural doubts in one another, Britain and France were brought together against the totalitarian states to try to maintain world peace through appeasement.</w:t>
      </w:r>
    </w:p>
    <w:p w:rsidR="00000000" w:rsidDel="00000000" w:rsidP="00000000" w:rsidRDefault="00000000" w:rsidRPr="00000000" w14:paraId="00000009">
      <w:pPr>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A">
      <w:pPr>
        <w:rPr>
          <w:rFonts w:ascii="Arial" w:cs="Arial" w:eastAsia="Arial" w:hAnsi="Arial"/>
          <w:color w:val="0070c0"/>
          <w:sz w:val="24"/>
          <w:szCs w:val="24"/>
        </w:rPr>
      </w:pPr>
      <w:r w:rsidDel="00000000" w:rsidR="00000000" w:rsidRPr="00000000">
        <w:rPr>
          <w:rFonts w:ascii="Arial" w:cs="Arial" w:eastAsia="Arial" w:hAnsi="Arial"/>
          <w:color w:val="0070c0"/>
          <w:sz w:val="24"/>
          <w:szCs w:val="24"/>
          <w:rtl w:val="0"/>
        </w:rPr>
        <w:t xml:space="preserve">JN – There is a lot here that is worthy of credit, but some of it is tangential to the demands of the question. She seems to be answering the question ‘Why did Britain and France adopt the policy of appeasement?’ as much as the question that was set. Too much time spent on the causes of appeasement and not enough on the effects of appeasement. However, we mark positively and there is quite a lot worthy of credit. I think this answer is better than ‘satisfactory’ but it only just gets into ‘good’ – so I would give it </w:t>
      </w:r>
      <w:r w:rsidDel="00000000" w:rsidR="00000000" w:rsidRPr="00000000">
        <w:rPr>
          <w:rFonts w:ascii="Arial" w:cs="Arial" w:eastAsia="Arial" w:hAnsi="Arial"/>
          <w:b w:val="1"/>
          <w:color w:val="0070c0"/>
          <w:sz w:val="24"/>
          <w:szCs w:val="24"/>
          <w:rtl w:val="0"/>
        </w:rPr>
        <w:t xml:space="preserve">6/8</w:t>
      </w:r>
      <w:r w:rsidDel="00000000" w:rsidR="00000000" w:rsidRPr="00000000">
        <w:rPr>
          <w:rFonts w:ascii="Arial" w:cs="Arial" w:eastAsia="Arial" w:hAnsi="Arial"/>
          <w:color w:val="0070c0"/>
          <w:sz w:val="24"/>
          <w:szCs w:val="24"/>
          <w:rtl w:val="0"/>
        </w:rPr>
        <w:t xml:space="preserve"> (Good).</w:t>
      </w:r>
    </w:p>
    <w:p w:rsidR="00000000" w:rsidDel="00000000" w:rsidP="00000000" w:rsidRDefault="00000000" w:rsidRPr="00000000" w14:paraId="0000000B">
      <w:pPr>
        <w:rPr>
          <w:rFonts w:ascii="Arial" w:cs="Arial" w:eastAsia="Arial" w:hAnsi="Arial"/>
          <w:color w:val="0070c0"/>
          <w:sz w:val="24"/>
          <w:szCs w:val="24"/>
        </w:rPr>
      </w:pPr>
      <w:r w:rsidDel="00000000" w:rsidR="00000000" w:rsidRPr="00000000">
        <w:rPr>
          <w:rtl w:val="0"/>
        </w:rPr>
      </w:r>
    </w:p>
    <w:p w:rsidR="00000000" w:rsidDel="00000000" w:rsidP="00000000" w:rsidRDefault="00000000" w:rsidRPr="00000000" w14:paraId="0000000C">
      <w:pPr>
        <w:rPr>
          <w:rFonts w:ascii="Arial" w:cs="Arial" w:eastAsia="Arial" w:hAnsi="Arial"/>
          <w:color w:val="0070c0"/>
          <w:sz w:val="24"/>
          <w:szCs w:val="24"/>
        </w:rPr>
      </w:pPr>
      <w:r w:rsidDel="00000000" w:rsidR="00000000" w:rsidRPr="00000000">
        <w:rPr>
          <w:rtl w:val="0"/>
        </w:rPr>
      </w:r>
    </w:p>
    <w:p w:rsidR="00000000" w:rsidDel="00000000" w:rsidP="00000000" w:rsidRDefault="00000000" w:rsidRPr="00000000" w14:paraId="0000000D">
      <w:pPr>
        <w:rPr>
          <w:rFonts w:ascii="Arial" w:cs="Arial" w:eastAsia="Arial" w:hAnsi="Arial"/>
          <w:b w:val="1"/>
          <w:color w:val="7030a0"/>
          <w:sz w:val="24"/>
          <w:szCs w:val="24"/>
        </w:rPr>
      </w:pPr>
      <w:r w:rsidDel="00000000" w:rsidR="00000000" w:rsidRPr="00000000">
        <w:rPr>
          <w:rFonts w:ascii="Arial" w:cs="Arial" w:eastAsia="Arial" w:hAnsi="Arial"/>
          <w:b w:val="1"/>
          <w:color w:val="7030a0"/>
          <w:sz w:val="24"/>
          <w:szCs w:val="24"/>
          <w:rtl w:val="0"/>
        </w:rPr>
        <w:t xml:space="preserve">How far do you agree that the economic factors were the most important underlying cause of the slide towards WW2?</w:t>
      </w:r>
    </w:p>
    <w:p w:rsidR="00000000" w:rsidDel="00000000" w:rsidP="00000000" w:rsidRDefault="00000000" w:rsidRPr="00000000" w14:paraId="0000000E">
      <w:pPr>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After the Second World War, there was general agreement that Germany’s aggressive, expansionist policies were the main cause of the war, and the horror and destruction that it brought with it. In her book ‘The Rome-Berlin Axis’ (1999), Elizabeth Wiskemann wrote: “Hitler’s fundamental intention to dominate the world (…) could not be achieved without war.” However, today it is widely recognised that there were many underlying factors which led to war, one of which is economic. Overall, economic factors were one very important underlying cause of the slide towards war in 1939, although this was along with other factors going back to the end of the First World War.</w:t>
      </w:r>
    </w:p>
    <w:p w:rsidR="00000000" w:rsidDel="00000000" w:rsidP="00000000" w:rsidRDefault="00000000" w:rsidRPr="00000000" w14:paraId="0000000F">
      <w:pPr>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Firstly, it is important to define which were the economic factors that came into play in the 1930s. The first and most obvious one was the Great Depression. In fact, F. D. Roosevelt would note himself that it was only the start of war in 1939 that put an end to the Great Depression. The Great Depression was caused by the Wall Street Crash in October 1929, which brought with it the collapse of the American economy. During the 1930s, most country’s economies depended to a great extent upon that of the USA, as it emerged as one of the most powerful countries in the world. The Great Depression, therefore, spread very quickly, with more or less catastrophic consequences. In Japan, for example, was named the ‘Stock Crisis of 1930-31’, and caused mass unemployment and rural starvation as national exports and incomes plummeted. This climate of economic instability caused social and political instability, leading to a dangerously unbalanced mix of discontent and anger, a perfect breeding ground for the seeds of the Second World War. Apart from the Great Depression, the other economic factors that came into play were the ruin and economic fragility left over from the First World War. Although both are intrinsically linked, it is plausible that the Great Depression would not have had such serious consequences had economies not already been fragile. For example, British and French industries had an extremely hard time rebuilding themselves in a market that was already saturated with American goods. This meant that they depended on American loans and goodwill as they attempted to regain economic stability and world standing. After the Wall Street Crash, the USA could no longer provide support, and Britain and France fell into difficulty as well. Overall, these economic factors provided a perfect base of instability which catalysed the start down the road to war.</w:t>
      </w:r>
    </w:p>
    <w:p w:rsidR="00000000" w:rsidDel="00000000" w:rsidP="00000000" w:rsidRDefault="00000000" w:rsidRPr="00000000" w14:paraId="00000010">
      <w:pPr>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One of the main results of the aforementioned economic factors which would precipitate the collapse into war in 1939, were their role in the creation of totalitarian states. Totalitarianism can be defined as total control of every aspect of a modern society, and this undeniably one of the main obvious factors causing the Second World War. The Great Depression and the ruin of World War One, caused a climate of economic, social and political instability in countries such as Germany and Japan. In Germany, the economy was almost completely dependent on American loans as it attempted to rebuild itself. In conjunction with this, the Weimar Republic and its government were already struggling as they faced mounting extremism within the German population, born out of the effects of unemployment and hunger. When the Great Depression hit, American money stopped coming and the already growing discontent and extremism increased tenfold. In 1933, the worst year of the Great Depression, Adolf Hitler and his Nazi party came to power, signalling the beginning of a totalitarian regime. Much the same scenario played out in Japan, with the military gaining increasing power, and the government pushed out onto the side-lines. Totalitarianism was a bid to regain control and power; Hitler wrote in his book ‘Mein Kampf’: “Germany must either be a world power or there will be no Germany.” This way of thought appealed to the masses, and aggressive, expansionist states therefore started to rise to power. It can be assumed that economic factors were definitely a main reason behind this.</w:t>
      </w:r>
    </w:p>
    <w:p w:rsidR="00000000" w:rsidDel="00000000" w:rsidP="00000000" w:rsidRDefault="00000000" w:rsidRPr="00000000" w14:paraId="00000011">
      <w:pPr>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On the other side of the political spectrum, liberal democracies were also struggling because of the effects of economic instability. The answer to economic collapse was economic nationalism, and a decidedly inward-looking approach. This meant that they would try to largely ignore the growing totalitarian threat, or pacify it in an attempt to maintain peace and therefore be able to focus on their own issues. An example of this fact is the Munich Agreement of 1938, only months before war broke out. Britain and France had largely managed to ignore the Japanese threat in the Pacific. However, when Nazi Germany and Fascist Italy began imposing their own expansionist ideologies in Europe and Africa, steps had to be taken. The Munich Agreement gave Hitler the Sudetenland in Czechoslovakia, a territory he wanted to fulfil his ideology of Lebensraum. Chamberlain would famously say on his return to Britain that the agreement had brought “Peace in our times”. However, this only encouraged Hitler’s expansionist ideology more and served to convince him that Britain and France were weak, and that they, along with the isolationist USA, would do nothing to stop him. It is clear that this was a big step towards war, and that the player in the shadows behind all of this was the instability and discontent of economic factors.</w:t>
      </w:r>
    </w:p>
    <w:p w:rsidR="00000000" w:rsidDel="00000000" w:rsidP="00000000" w:rsidRDefault="00000000" w:rsidRPr="00000000" w14:paraId="00000012">
      <w:pPr>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However, there were definitely other causes for the slide towards WW2 in 1939. The other, most important, underlying cause was arguably the outcome of WW1 and especially, the Treaty of Versailles. It had seen the borders of Europe completely redrawn, the splitting of huge and old empires, as called for by the Wilsonian theory of self-determinism. For example, the Austro-Hungarian Empire was split into most of the central European countries that we know today. Then there was the question of the blame for WW1, which had been set firmly and almost entirely on Germany, which had to pay the reparations bill that came with it. This bred feelings of bitterness and humiliation within the countries affected, and a desire to rebuild their former glory and image on the world stage, against the victors of WW! (Britain, France and the USA). A good example of this is that of Italy. The totalitarian state of Fascist Italy came to light relatively soon after WW1, in 1922 under Mussolini. He played upon the anti-western feeling and bitterness of the Italian population to gain power and begin to try and mirror the former glory of the Roman Empire. He would call the Mediterranean Sea “Mare Nostrum” (Our Sea), as the Romans did. This shows to what extent the outcome of the Treaty of Versailles affected totalitarian states, and spurred their expansionist and power-hungry drive to take over. It also shows that economic factors were not the only ones at stake.</w:t>
      </w:r>
    </w:p>
    <w:p w:rsidR="00000000" w:rsidDel="00000000" w:rsidP="00000000" w:rsidRDefault="00000000" w:rsidRPr="00000000" w14:paraId="00000013">
      <w:pPr>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A final underlying cause for WW2 could be the beginning of the collapse of the British and French Empires, and the rise of the USA. Britain and France were desperately trying to hold on to their empires, even though it was clear that their power was declining. In Michael Howard’s book ‘The Continental Commitment’, he stresses Britain’s military weakness during the 1930s and its reluctant preparation for three wars that it did not really have the means to fight. Public opinion was decidedly anti-war, partly because of the horror of WW1, but also partly because Britain was struggling so much to get back on its feet. The gaze was very much inward looking, and the fact that Britain was so dependent on the USA, and that the USA was very much following an isolationist ideology, meant that no action was taken at a time when it was needed. This all arguably led to the policy of appeasement, which was another, smaller cause towards the start of WW2 with the impact it had on international relations. Winston Churchill wrote in his memoirs: “How the English-Speaking peoples, through their unwisdom, carelessness and good nature, allowed the wicked to return”, clearly highlighting therefore, the unawareness and unwillingness to recognise that totalitarian states posed a real threat. This is, overall, a final underlying cause which led towards the slide to war in 1939.</w:t>
      </w:r>
    </w:p>
    <w:p w:rsidR="00000000" w:rsidDel="00000000" w:rsidP="00000000" w:rsidRDefault="00000000" w:rsidRPr="00000000" w14:paraId="00000014">
      <w:pPr>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In conclusion, economic factors were a very important underlying cause of WW2 in 1939. However, it must not be forgotten that there were other reasons too, such as the Treaty of Versailles and the beginning of the collapse of the British and French Empires. Hoover wrote in his memoirs that “The primary cause of the Great Depression was the war of 1914-1918”, Clearly showing how each of the underlying factors interconnected to finally plunge the world, once more, into war.</w:t>
      </w:r>
    </w:p>
    <w:p w:rsidR="00000000" w:rsidDel="00000000" w:rsidP="00000000" w:rsidRDefault="00000000" w:rsidRPr="00000000" w14:paraId="00000015">
      <w:pPr>
        <w:rPr>
          <w:rFonts w:ascii="Arial" w:cs="Arial" w:eastAsia="Arial" w:hAnsi="Arial"/>
          <w:color w:val="0070c0"/>
          <w:sz w:val="24"/>
          <w:szCs w:val="24"/>
        </w:rPr>
      </w:pPr>
      <w:r w:rsidDel="00000000" w:rsidR="00000000" w:rsidRPr="00000000">
        <w:rPr>
          <w:rFonts w:ascii="Arial" w:cs="Arial" w:eastAsia="Arial" w:hAnsi="Arial"/>
          <w:color w:val="0070c0"/>
          <w:sz w:val="24"/>
          <w:szCs w:val="24"/>
          <w:rtl w:val="0"/>
        </w:rPr>
        <w:t xml:space="preserve">I think this does enough to get into the ‘Very Good’ zone. There is extensive, detailed and well-directed knowledge and the understanding is very good with some aspects of the ‘big picture’ approach. The answer is well structured and the arguments used are sound. Pleasing use of quotes to back up the arguments. The section on the economic factors is very thorough and very sound. However, the second half of the essay, where she discusses the importance of other factors is less convincing and the arguments could have been made rather more forcefully. She tries to link together the factors in this second part of the essay but sometimes there is the suggestion of a little bit of muddled thought. This is why I’ve not given it full marks. I would give it </w:t>
      </w:r>
      <w:r w:rsidDel="00000000" w:rsidR="00000000" w:rsidRPr="00000000">
        <w:rPr>
          <w:rFonts w:ascii="Arial" w:cs="Arial" w:eastAsia="Arial" w:hAnsi="Arial"/>
          <w:b w:val="1"/>
          <w:color w:val="0070c0"/>
          <w:sz w:val="24"/>
          <w:szCs w:val="24"/>
          <w:rtl w:val="0"/>
        </w:rPr>
        <w:t xml:space="preserve">11/12</w:t>
      </w:r>
      <w:r w:rsidDel="00000000" w:rsidR="00000000" w:rsidRPr="00000000">
        <w:rPr>
          <w:rFonts w:ascii="Arial" w:cs="Arial" w:eastAsia="Arial" w:hAnsi="Arial"/>
          <w:color w:val="0070c0"/>
          <w:sz w:val="24"/>
          <w:szCs w:val="24"/>
          <w:rtl w:val="0"/>
        </w:rPr>
        <w:t xml:space="preserve"> (Very Good).</w:t>
      </w:r>
    </w:p>
    <w:p w:rsidR="00000000" w:rsidDel="00000000" w:rsidP="00000000" w:rsidRDefault="00000000" w:rsidRPr="00000000" w14:paraId="00000016">
      <w:pPr>
        <w:rPr>
          <w:rFonts w:ascii="Arial" w:cs="Arial" w:eastAsia="Arial" w:hAnsi="Arial"/>
          <w:color w:val="0070c0"/>
          <w:sz w:val="24"/>
          <w:szCs w:val="24"/>
        </w:rPr>
      </w:pPr>
      <w:r w:rsidDel="00000000" w:rsidR="00000000" w:rsidRPr="00000000">
        <w:rPr>
          <w:rtl w:val="0"/>
        </w:rPr>
      </w:r>
    </w:p>
    <w:p w:rsidR="00000000" w:rsidDel="00000000" w:rsidP="00000000" w:rsidRDefault="00000000" w:rsidRPr="00000000" w14:paraId="00000017">
      <w:pPr>
        <w:rPr>
          <w:rFonts w:ascii="Arial" w:cs="Arial" w:eastAsia="Arial" w:hAnsi="Arial"/>
          <w:b w:val="1"/>
          <w:color w:val="0070c0"/>
          <w:sz w:val="24"/>
          <w:szCs w:val="24"/>
        </w:rPr>
      </w:pPr>
      <w:r w:rsidDel="00000000" w:rsidR="00000000" w:rsidRPr="00000000">
        <w:rPr>
          <w:rtl w:val="0"/>
        </w:rPr>
      </w:r>
    </w:p>
    <w:p w:rsidR="00000000" w:rsidDel="00000000" w:rsidP="00000000" w:rsidRDefault="00000000" w:rsidRPr="00000000" w14:paraId="00000018">
      <w:pPr>
        <w:rPr>
          <w:rFonts w:ascii="Arial" w:cs="Arial" w:eastAsia="Arial" w:hAnsi="Arial"/>
          <w:color w:val="0070c0"/>
          <w:sz w:val="24"/>
          <w:szCs w:val="24"/>
        </w:rPr>
      </w:pPr>
      <w:r w:rsidDel="00000000" w:rsidR="00000000" w:rsidRPr="00000000">
        <w:rPr>
          <w:rFonts w:ascii="Arial" w:cs="Arial" w:eastAsia="Arial" w:hAnsi="Arial"/>
          <w:b w:val="1"/>
          <w:color w:val="0070c0"/>
          <w:sz w:val="24"/>
          <w:szCs w:val="24"/>
          <w:rtl w:val="0"/>
        </w:rPr>
        <w:t xml:space="preserve">Overall</w:t>
      </w:r>
      <w:r w:rsidDel="00000000" w:rsidR="00000000" w:rsidRPr="00000000">
        <w:rPr>
          <w:rtl w:val="0"/>
        </w:rPr>
      </w:r>
    </w:p>
    <w:p w:rsidR="00000000" w:rsidDel="00000000" w:rsidP="00000000" w:rsidRDefault="00000000" w:rsidRPr="00000000" w14:paraId="00000019">
      <w:pPr>
        <w:rPr>
          <w:rFonts w:ascii="Arial" w:cs="Arial" w:eastAsia="Arial" w:hAnsi="Arial"/>
          <w:color w:val="0070c0"/>
          <w:sz w:val="24"/>
          <w:szCs w:val="24"/>
        </w:rPr>
      </w:pPr>
      <w:r w:rsidDel="00000000" w:rsidR="00000000" w:rsidRPr="00000000">
        <w:rPr>
          <w:rFonts w:ascii="Arial" w:cs="Arial" w:eastAsia="Arial" w:hAnsi="Arial"/>
          <w:color w:val="0070c0"/>
          <w:sz w:val="24"/>
          <w:szCs w:val="24"/>
          <w:rtl w:val="0"/>
        </w:rPr>
        <w:t xml:space="preserve">John 17/20 – Good.</w:t>
      </w:r>
    </w:p>
    <w:p w:rsidR="00000000" w:rsidDel="00000000" w:rsidP="00000000" w:rsidRDefault="00000000" w:rsidRPr="00000000" w14:paraId="0000001A">
      <w:pPr>
        <w:rPr>
          <w:rFonts w:ascii="Arial" w:cs="Arial" w:eastAsia="Arial" w:hAnsi="Arial"/>
          <w:color w:val="0070c0"/>
          <w:sz w:val="24"/>
          <w:szCs w:val="24"/>
        </w:rPr>
      </w:pPr>
      <w:r w:rsidDel="00000000" w:rsidR="00000000" w:rsidRPr="00000000">
        <w:rPr>
          <w:rtl w:val="0"/>
        </w:rPr>
      </w:r>
    </w:p>
    <w:p w:rsidR="00000000" w:rsidDel="00000000" w:rsidP="00000000" w:rsidRDefault="00000000" w:rsidRPr="00000000" w14:paraId="0000001B">
      <w:pPr>
        <w:rPr>
          <w:rFonts w:ascii="Arial" w:cs="Arial" w:eastAsia="Arial" w:hAnsi="Arial"/>
          <w:color w:val="0070c0"/>
          <w:sz w:val="24"/>
          <w:szCs w:val="24"/>
        </w:rPr>
      </w:pPr>
      <w:r w:rsidDel="00000000" w:rsidR="00000000" w:rsidRPr="00000000">
        <w:rPr>
          <w:rtl w:val="0"/>
        </w:rPr>
      </w:r>
    </w:p>
    <w:p w:rsidR="00000000" w:rsidDel="00000000" w:rsidP="00000000" w:rsidRDefault="00000000" w:rsidRPr="00000000" w14:paraId="0000001C">
      <w:pPr>
        <w:rPr>
          <w:rFonts w:ascii="Arial" w:cs="Arial" w:eastAsia="Arial" w:hAnsi="Arial"/>
          <w:color w:val="0070c0"/>
          <w:sz w:val="24"/>
          <w:szCs w:val="24"/>
        </w:rPr>
      </w:pPr>
      <w:r w:rsidDel="00000000" w:rsidR="00000000" w:rsidRPr="00000000">
        <w:rPr>
          <w:rtl w:val="0"/>
        </w:rPr>
      </w:r>
    </w:p>
    <w:sectPr>
      <w:footerReference r:id="rId7" w:type="default"/>
      <w:pgSz w:h="16838" w:w="11906" w:orient="portrait"/>
      <w:pgMar w:bottom="1440" w:top="1440" w:left="1080" w:right="108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Word Template</w:t>
      <w:tab/>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spacing w:line="240" w:lineRule="auto"/>
    </w:pPr>
    <w:rPr>
      <w:rFonts w:ascii="Times New Roman" w:cs="Times New Roman" w:eastAsia="Times New Roman" w:hAnsi="Times New Roman"/>
      <w:b w:val="1"/>
      <w:sz w:val="27"/>
      <w:szCs w:val="27"/>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paragraph" w:styleId="Heading3">
    <w:name w:val="heading 3"/>
    <w:basedOn w:val="Normal"/>
    <w:link w:val="Heading3Char"/>
    <w:uiPriority w:val="9"/>
    <w:qFormat w:val="1"/>
    <w:rsid w:val="00BD227D"/>
    <w:pPr>
      <w:spacing w:after="100" w:afterAutospacing="1" w:before="100" w:beforeAutospacing="1" w:line="240" w:lineRule="auto"/>
      <w:outlineLvl w:val="2"/>
    </w:pPr>
    <w:rPr>
      <w:rFonts w:ascii="Times New Roman" w:cs="Times New Roman" w:eastAsia="Times New Roman" w:hAnsi="Times New Roman"/>
      <w:b w:val="1"/>
      <w:bCs w:val="1"/>
      <w:sz w:val="27"/>
      <w:szCs w:val="27"/>
      <w:lang w:eastAsia="en-GB"/>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unhideWhenUsed w:val="1"/>
    <w:rsid w:val="00F947B3"/>
    <w:pPr>
      <w:tabs>
        <w:tab w:val="center" w:pos="4513"/>
        <w:tab w:val="right" w:pos="9026"/>
      </w:tabs>
      <w:spacing w:after="0" w:line="240" w:lineRule="auto"/>
    </w:pPr>
  </w:style>
  <w:style w:type="character" w:styleId="HeaderChar" w:customStyle="1">
    <w:name w:val="Header Char"/>
    <w:basedOn w:val="DefaultParagraphFont"/>
    <w:link w:val="Header"/>
    <w:uiPriority w:val="99"/>
    <w:rsid w:val="00F947B3"/>
  </w:style>
  <w:style w:type="paragraph" w:styleId="Footer">
    <w:name w:val="footer"/>
    <w:basedOn w:val="Normal"/>
    <w:link w:val="FooterChar"/>
    <w:uiPriority w:val="99"/>
    <w:unhideWhenUsed w:val="1"/>
    <w:rsid w:val="00F947B3"/>
    <w:pPr>
      <w:tabs>
        <w:tab w:val="center" w:pos="4513"/>
        <w:tab w:val="right" w:pos="9026"/>
      </w:tabs>
      <w:spacing w:after="0" w:line="240" w:lineRule="auto"/>
    </w:pPr>
  </w:style>
  <w:style w:type="character" w:styleId="FooterChar" w:customStyle="1">
    <w:name w:val="Footer Char"/>
    <w:basedOn w:val="DefaultParagraphFont"/>
    <w:link w:val="Footer"/>
    <w:uiPriority w:val="99"/>
    <w:rsid w:val="00F947B3"/>
  </w:style>
  <w:style w:type="paragraph" w:styleId="NormalWeb">
    <w:name w:val="Normal (Web)"/>
    <w:basedOn w:val="Normal"/>
    <w:uiPriority w:val="99"/>
    <w:semiHidden w:val="1"/>
    <w:unhideWhenUsed w:val="1"/>
    <w:rsid w:val="00BD227D"/>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Strong">
    <w:name w:val="Strong"/>
    <w:basedOn w:val="DefaultParagraphFont"/>
    <w:uiPriority w:val="22"/>
    <w:qFormat w:val="1"/>
    <w:rsid w:val="00BD227D"/>
    <w:rPr>
      <w:b w:val="1"/>
      <w:bCs w:val="1"/>
    </w:rPr>
  </w:style>
  <w:style w:type="character" w:styleId="Hyperlink">
    <w:name w:val="Hyperlink"/>
    <w:basedOn w:val="DefaultParagraphFont"/>
    <w:uiPriority w:val="99"/>
    <w:semiHidden w:val="1"/>
    <w:unhideWhenUsed w:val="1"/>
    <w:rsid w:val="00BD227D"/>
    <w:rPr>
      <w:color w:val="0000ff"/>
      <w:u w:val="single"/>
    </w:rPr>
  </w:style>
  <w:style w:type="character" w:styleId="Heading3Char" w:customStyle="1">
    <w:name w:val="Heading 3 Char"/>
    <w:basedOn w:val="DefaultParagraphFont"/>
    <w:link w:val="Heading3"/>
    <w:uiPriority w:val="9"/>
    <w:rsid w:val="00BD227D"/>
    <w:rPr>
      <w:rFonts w:ascii="Times New Roman" w:cs="Times New Roman" w:eastAsia="Times New Roman" w:hAnsi="Times New Roman"/>
      <w:b w:val="1"/>
      <w:bCs w:val="1"/>
      <w:sz w:val="27"/>
      <w:szCs w:val="27"/>
      <w:lang w:eastAsia="en-GB"/>
    </w:rPr>
  </w:style>
  <w:style w:type="paragraph" w:styleId="category" w:customStyle="1">
    <w:name w:val="category"/>
    <w:basedOn w:val="Normal"/>
    <w:rsid w:val="00BD227D"/>
    <w:pPr>
      <w:spacing w:after="100" w:afterAutospacing="1" w:before="100" w:beforeAutospacing="1" w:line="240" w:lineRule="auto"/>
    </w:pPr>
    <w:rPr>
      <w:rFonts w:ascii="Times New Roman" w:cs="Times New Roman" w:eastAsia="Times New Roman" w:hAnsi="Times New Roman"/>
      <w:sz w:val="24"/>
      <w:szCs w:val="24"/>
      <w:lang w:eastAsia="en-GB"/>
    </w:rPr>
  </w:style>
  <w:style w:type="table" w:styleId="TableGrid">
    <w:name w:val="Table Grid"/>
    <w:basedOn w:val="TableNormal"/>
    <w:uiPriority w:val="39"/>
    <w:rsid w:val="00261959"/>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ListParagraph">
    <w:name w:val="List Paragraph"/>
    <w:basedOn w:val="Normal"/>
    <w:uiPriority w:val="34"/>
    <w:qFormat w:val="1"/>
    <w:rsid w:val="00B0472F"/>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3ATLfKxgKWxFoWtm53pKMCt2AFA==">AMUW2mXawTyqA4AVw/sphix89cBkyRjIBoGNqggiaNjSqkLYPaB9PwUxabkuGh+xibtJhvRJSedOaLwaPF918VFtF+ge+Io4L/Ivlo7077IXdb+vzJ62A5U=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2021-03-04T12:00:00Z</dcterms:created>
  <dc:creator>John Nanson</dc:creator>
</cp:coreProperties>
</file>